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93" w:rsidRDefault="00B86393">
      <w:r>
        <w:rPr>
          <w:rFonts w:ascii="Arial" w:hAnsi="Arial" w:cs="Arial"/>
          <w:noProof/>
          <w:color w:val="000000"/>
          <w:sz w:val="20"/>
          <w:szCs w:val="20"/>
          <w:lang w:eastAsia="nb-NO"/>
        </w:rPr>
        <w:drawing>
          <wp:inline distT="0" distB="0" distL="0" distR="0">
            <wp:extent cx="324511" cy="435771"/>
            <wp:effectExtent l="19050" t="0" r="0" b="0"/>
            <wp:docPr id="1" name="Bilde 1" descr="cid:image002.png@01D2230C.4832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230C.48324740"/>
                    <pic:cNvPicPr>
                      <a:picLocks noChangeAspect="1" noChangeArrowheads="1"/>
                    </pic:cNvPicPr>
                  </pic:nvPicPr>
                  <pic:blipFill>
                    <a:blip r:embed="rId5" r:link="rId6" cstate="print"/>
                    <a:srcRect/>
                    <a:stretch>
                      <a:fillRect/>
                    </a:stretch>
                  </pic:blipFill>
                  <pic:spPr bwMode="auto">
                    <a:xfrm>
                      <a:off x="0" y="0"/>
                      <a:ext cx="324670" cy="435985"/>
                    </a:xfrm>
                    <a:prstGeom prst="rect">
                      <a:avLst/>
                    </a:prstGeom>
                    <a:noFill/>
                    <a:ln w="9525">
                      <a:noFill/>
                      <a:miter lim="800000"/>
                      <a:headEnd/>
                      <a:tailEnd/>
                    </a:ln>
                  </pic:spPr>
                </pic:pic>
              </a:graphicData>
            </a:graphic>
          </wp:inline>
        </w:drawing>
      </w:r>
      <w:r>
        <w:rPr>
          <w:noProof/>
          <w:color w:val="EA221F"/>
          <w:lang w:eastAsia="nb-NO"/>
        </w:rPr>
        <w:drawing>
          <wp:inline distT="0" distB="0" distL="0" distR="0">
            <wp:extent cx="1053916" cy="423944"/>
            <wp:effectExtent l="19050" t="0" r="0" b="0"/>
            <wp:docPr id="10" name="Bilde 10" descr="cid:image001.png@01D167FE.A0418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167FE.A0418E60"/>
                    <pic:cNvPicPr>
                      <a:picLocks noChangeAspect="1" noChangeArrowheads="1"/>
                    </pic:cNvPicPr>
                  </pic:nvPicPr>
                  <pic:blipFill>
                    <a:blip r:embed="rId7" r:link="rId8" cstate="print"/>
                    <a:srcRect/>
                    <a:stretch>
                      <a:fillRect/>
                    </a:stretch>
                  </pic:blipFill>
                  <pic:spPr bwMode="auto">
                    <a:xfrm>
                      <a:off x="0" y="0"/>
                      <a:ext cx="1060705" cy="426675"/>
                    </a:xfrm>
                    <a:prstGeom prst="rect">
                      <a:avLst/>
                    </a:prstGeom>
                    <a:noFill/>
                    <a:ln w="9525">
                      <a:noFill/>
                      <a:miter lim="800000"/>
                      <a:headEnd/>
                      <a:tailEnd/>
                    </a:ln>
                  </pic:spPr>
                </pic:pic>
              </a:graphicData>
            </a:graphic>
          </wp:inline>
        </w:drawing>
      </w:r>
      <w:r w:rsidR="00C11482" w:rsidRPr="00C11482">
        <w:rPr>
          <w:noProof/>
          <w:lang w:eastAsia="nb-NO"/>
        </w:rPr>
        <w:drawing>
          <wp:inline distT="0" distB="0" distL="0" distR="0">
            <wp:extent cx="1075059" cy="429101"/>
            <wp:effectExtent l="19050" t="0" r="0" b="0"/>
            <wp:docPr id="5" name="Bilde 2" descr="Beskrivelse: Beskrivelse: Beskrivel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Beskrivelse: Beskrivelse: logo"/>
                    <pic:cNvPicPr>
                      <a:picLocks noChangeAspect="1" noChangeArrowheads="1"/>
                    </pic:cNvPicPr>
                  </pic:nvPicPr>
                  <pic:blipFill>
                    <a:blip r:embed="rId9" r:link="rId10" cstate="print"/>
                    <a:srcRect/>
                    <a:stretch>
                      <a:fillRect/>
                    </a:stretch>
                  </pic:blipFill>
                  <pic:spPr bwMode="auto">
                    <a:xfrm>
                      <a:off x="0" y="0"/>
                      <a:ext cx="1073732" cy="428571"/>
                    </a:xfrm>
                    <a:prstGeom prst="rect">
                      <a:avLst/>
                    </a:prstGeom>
                    <a:noFill/>
                    <a:ln w="9525">
                      <a:noFill/>
                      <a:miter lim="800000"/>
                      <a:headEnd/>
                      <a:tailEnd/>
                    </a:ln>
                  </pic:spPr>
                </pic:pic>
              </a:graphicData>
            </a:graphic>
          </wp:inline>
        </w:drawing>
      </w:r>
      <w:r w:rsidR="00BB274C" w:rsidRPr="00BB274C">
        <w:rPr>
          <w:noProof/>
          <w:lang w:eastAsia="nb-NO"/>
        </w:rPr>
        <w:drawing>
          <wp:inline distT="0" distB="0" distL="0" distR="0">
            <wp:extent cx="992377" cy="432476"/>
            <wp:effectExtent l="19050" t="0" r="0" b="0"/>
            <wp:docPr id="6" name="Bilde 4" descr="Beskrivelse: cid:image001.png@01CFDE2B.5C1D2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krivelse: cid:image001.png@01CFDE2B.5C1D2E50"/>
                    <pic:cNvPicPr>
                      <a:picLocks noChangeAspect="1" noChangeArrowheads="1"/>
                    </pic:cNvPicPr>
                  </pic:nvPicPr>
                  <pic:blipFill>
                    <a:blip r:embed="rId11" r:link="rId12" cstate="print"/>
                    <a:srcRect/>
                    <a:stretch>
                      <a:fillRect/>
                    </a:stretch>
                  </pic:blipFill>
                  <pic:spPr bwMode="auto">
                    <a:xfrm>
                      <a:off x="0" y="0"/>
                      <a:ext cx="994252" cy="433293"/>
                    </a:xfrm>
                    <a:prstGeom prst="rect">
                      <a:avLst/>
                    </a:prstGeom>
                    <a:noFill/>
                    <a:ln w="9525">
                      <a:noFill/>
                      <a:miter lim="800000"/>
                      <a:headEnd/>
                      <a:tailEnd/>
                    </a:ln>
                  </pic:spPr>
                </pic:pic>
              </a:graphicData>
            </a:graphic>
          </wp:inline>
        </w:drawing>
      </w:r>
      <w:r w:rsidR="00BB274C" w:rsidRPr="00BB274C">
        <w:rPr>
          <w:noProof/>
          <w:lang w:eastAsia="nb-NO"/>
        </w:rPr>
        <w:drawing>
          <wp:inline distT="0" distB="0" distL="0" distR="0">
            <wp:extent cx="599359" cy="491556"/>
            <wp:effectExtent l="19050" t="0" r="0" b="0"/>
            <wp:docPr id="11" name="Bilde 1" descr="cid:image002.jpg@01CBA054.8BD88130"/>
            <wp:cNvGraphicFramePr/>
            <a:graphic xmlns:a="http://schemas.openxmlformats.org/drawingml/2006/main">
              <a:graphicData uri="http://schemas.openxmlformats.org/drawingml/2006/picture">
                <pic:pic xmlns:pic="http://schemas.openxmlformats.org/drawingml/2006/picture">
                  <pic:nvPicPr>
                    <pic:cNvPr id="0" name="Bilde 1" descr="cid:image002.jpg@01CBA054.8BD88130"/>
                    <pic:cNvPicPr>
                      <a:picLocks noChangeAspect="1" noChangeArrowheads="1"/>
                    </pic:cNvPicPr>
                  </pic:nvPicPr>
                  <pic:blipFill>
                    <a:blip r:embed="rId13" cstate="print"/>
                    <a:srcRect/>
                    <a:stretch>
                      <a:fillRect/>
                    </a:stretch>
                  </pic:blipFill>
                  <pic:spPr bwMode="auto">
                    <a:xfrm>
                      <a:off x="0" y="0"/>
                      <a:ext cx="599279" cy="491490"/>
                    </a:xfrm>
                    <a:prstGeom prst="rect">
                      <a:avLst/>
                    </a:prstGeom>
                    <a:noFill/>
                    <a:ln w="9525">
                      <a:noFill/>
                      <a:miter lim="800000"/>
                      <a:headEnd/>
                      <a:tailEnd/>
                    </a:ln>
                  </pic:spPr>
                </pic:pic>
              </a:graphicData>
            </a:graphic>
          </wp:inline>
        </w:drawing>
      </w:r>
      <w:r w:rsidR="00BB274C" w:rsidRPr="00BB274C">
        <w:rPr>
          <w:noProof/>
          <w:lang w:eastAsia="nb-NO"/>
        </w:rPr>
        <w:drawing>
          <wp:inline distT="0" distB="0" distL="0" distR="0">
            <wp:extent cx="874208" cy="423859"/>
            <wp:effectExtent l="19050" t="0" r="2092" b="0"/>
            <wp:docPr id="12" name="Bilde 13" descr="Signaturmal Viva _outlook_med telefonnr og postb_st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aturmal Viva _outlook_med telefonnr og postb_str 30"/>
                    <pic:cNvPicPr>
                      <a:picLocks noChangeAspect="1" noChangeArrowheads="1"/>
                    </pic:cNvPicPr>
                  </pic:nvPicPr>
                  <pic:blipFill>
                    <a:blip r:embed="rId14" r:link="rId15" cstate="print"/>
                    <a:srcRect/>
                    <a:stretch>
                      <a:fillRect/>
                    </a:stretch>
                  </pic:blipFill>
                  <pic:spPr bwMode="auto">
                    <a:xfrm>
                      <a:off x="0" y="0"/>
                      <a:ext cx="875233" cy="424356"/>
                    </a:xfrm>
                    <a:prstGeom prst="rect">
                      <a:avLst/>
                    </a:prstGeom>
                    <a:noFill/>
                    <a:ln w="9525">
                      <a:noFill/>
                      <a:miter lim="800000"/>
                      <a:headEnd/>
                      <a:tailEnd/>
                    </a:ln>
                  </pic:spPr>
                </pic:pic>
              </a:graphicData>
            </a:graphic>
          </wp:inline>
        </w:drawing>
      </w:r>
    </w:p>
    <w:p w:rsidR="002832FA" w:rsidRDefault="002832FA" w:rsidP="002832FA">
      <w:pPr>
        <w:ind w:firstLine="360"/>
      </w:pPr>
      <w:r>
        <w:t xml:space="preserve">Buskerud Fylkeskommune </w:t>
      </w:r>
    </w:p>
    <w:p w:rsidR="00926E43" w:rsidRDefault="00FE7EDE" w:rsidP="002832FA">
      <w:pPr>
        <w:ind w:firstLine="360"/>
      </w:pPr>
      <w:hyperlink r:id="rId16" w:history="1">
        <w:r w:rsidR="002832FA" w:rsidRPr="005F174C">
          <w:rPr>
            <w:rStyle w:val="Hyperkobling"/>
          </w:rPr>
          <w:t>postmottak@bfk.no</w:t>
        </w:r>
      </w:hyperlink>
    </w:p>
    <w:p w:rsidR="00926E43" w:rsidRDefault="00926E43" w:rsidP="002832FA">
      <w:pPr>
        <w:ind w:firstLine="360"/>
      </w:pPr>
      <w:r>
        <w:t>Vestfold Fylkeskommune</w:t>
      </w:r>
    </w:p>
    <w:p w:rsidR="00B86393" w:rsidRPr="00B86393" w:rsidRDefault="00FE7EDE" w:rsidP="002832FA">
      <w:pPr>
        <w:ind w:firstLine="360"/>
      </w:pPr>
      <w:hyperlink r:id="rId17" w:history="1">
        <w:r w:rsidR="00926E43" w:rsidRPr="00EF0382">
          <w:rPr>
            <w:rStyle w:val="Hyperkobling"/>
          </w:rPr>
          <w:t>firmapost@vfk.no</w:t>
        </w:r>
      </w:hyperlink>
      <w:r w:rsidR="00926E43">
        <w:t xml:space="preserve"> </w:t>
      </w:r>
      <w:r w:rsidR="00BB274C">
        <w:tab/>
      </w:r>
      <w:r w:rsidR="007D1AE1">
        <w:tab/>
      </w:r>
      <w:r w:rsidR="007D1AE1">
        <w:tab/>
      </w:r>
      <w:r w:rsidR="007D1AE1">
        <w:tab/>
      </w:r>
      <w:r w:rsidR="007D1AE1">
        <w:tab/>
      </w:r>
      <w:r w:rsidR="007D1AE1">
        <w:tab/>
        <w:t>Drammen 02.11</w:t>
      </w:r>
      <w:r w:rsidR="00926E43">
        <w:t>.2016</w:t>
      </w:r>
      <w:r w:rsidR="00926E43">
        <w:tab/>
      </w:r>
      <w:r w:rsidR="00926E43">
        <w:tab/>
      </w:r>
      <w:r w:rsidR="00926E43">
        <w:tab/>
      </w:r>
      <w:r w:rsidR="00926E43">
        <w:tab/>
      </w:r>
    </w:p>
    <w:p w:rsidR="00BB274C" w:rsidRPr="00BB274C" w:rsidRDefault="00BB274C" w:rsidP="00BB274C">
      <w:pPr>
        <w:pStyle w:val="Overskrift1"/>
        <w:ind w:firstLine="360"/>
      </w:pPr>
      <w:r w:rsidRPr="00BB274C">
        <w:t>Varsel om opphør av kommunal drift av veilys på fylkesveier</w:t>
      </w:r>
      <w:r w:rsidR="005F1950">
        <w:t xml:space="preserve"> i Buskerud og Vestfold</w:t>
      </w:r>
    </w:p>
    <w:p w:rsidR="002503EE" w:rsidRDefault="002503EE" w:rsidP="00BB274C">
      <w:pPr>
        <w:ind w:firstLine="360"/>
        <w:rPr>
          <w:rFonts w:ascii="Times New Roman" w:hAnsi="Times New Roman" w:cs="Times New Roman"/>
          <w:b/>
          <w:sz w:val="24"/>
          <w:szCs w:val="24"/>
        </w:rPr>
      </w:pPr>
    </w:p>
    <w:p w:rsidR="00BB274C" w:rsidRPr="002503EE" w:rsidRDefault="00BB274C" w:rsidP="00BB274C">
      <w:pPr>
        <w:ind w:firstLine="360"/>
        <w:rPr>
          <w:rFonts w:ascii="Times New Roman" w:hAnsi="Times New Roman" w:cs="Times New Roman"/>
          <w:b/>
          <w:sz w:val="24"/>
          <w:szCs w:val="24"/>
        </w:rPr>
      </w:pPr>
      <w:r w:rsidRPr="002503EE">
        <w:rPr>
          <w:rFonts w:ascii="Times New Roman" w:hAnsi="Times New Roman" w:cs="Times New Roman"/>
          <w:b/>
          <w:sz w:val="24"/>
          <w:szCs w:val="24"/>
        </w:rPr>
        <w:t>Bakgrunn</w:t>
      </w:r>
    </w:p>
    <w:p w:rsidR="00BB274C" w:rsidRPr="002503EE" w:rsidRDefault="00BB274C" w:rsidP="00BB274C">
      <w:pPr>
        <w:ind w:left="360"/>
        <w:rPr>
          <w:rFonts w:ascii="Times New Roman" w:hAnsi="Times New Roman" w:cs="Times New Roman"/>
          <w:sz w:val="24"/>
          <w:szCs w:val="24"/>
        </w:rPr>
      </w:pPr>
      <w:r w:rsidRPr="002503EE">
        <w:rPr>
          <w:rFonts w:ascii="Times New Roman" w:hAnsi="Times New Roman" w:cs="Times New Roman"/>
          <w:sz w:val="24"/>
          <w:szCs w:val="24"/>
        </w:rPr>
        <w:t>For drift og vedlikehold av veilys på fylkesvei praktiseres det i dag forskjellige former for ansvarsdeling mellom kommunene og Buskerud Fylkeskommune</w:t>
      </w:r>
      <w:r w:rsidR="00482C30">
        <w:rPr>
          <w:rFonts w:ascii="Times New Roman" w:hAnsi="Times New Roman" w:cs="Times New Roman"/>
          <w:sz w:val="24"/>
          <w:szCs w:val="24"/>
        </w:rPr>
        <w:t>/Vestfold Fylkeskommune</w:t>
      </w:r>
      <w:r w:rsidRPr="002503EE">
        <w:rPr>
          <w:rFonts w:ascii="Times New Roman" w:hAnsi="Times New Roman" w:cs="Times New Roman"/>
          <w:sz w:val="24"/>
          <w:szCs w:val="24"/>
        </w:rPr>
        <w:t>. Fylkeskommunen</w:t>
      </w:r>
      <w:r w:rsidR="00482C30">
        <w:rPr>
          <w:rFonts w:ascii="Times New Roman" w:hAnsi="Times New Roman" w:cs="Times New Roman"/>
          <w:sz w:val="24"/>
          <w:szCs w:val="24"/>
        </w:rPr>
        <w:t>e</w:t>
      </w:r>
      <w:r w:rsidRPr="002503EE">
        <w:rPr>
          <w:rFonts w:ascii="Times New Roman" w:hAnsi="Times New Roman" w:cs="Times New Roman"/>
          <w:sz w:val="24"/>
          <w:szCs w:val="24"/>
        </w:rPr>
        <w:t xml:space="preserve"> tar det fulle ansvar for drift og vedlikehold på deler av fylkesveinettet. På andre deler av fylkesveinettet dekker fylkeskommunen</w:t>
      </w:r>
      <w:r w:rsidR="00482C30">
        <w:rPr>
          <w:rFonts w:ascii="Times New Roman" w:hAnsi="Times New Roman" w:cs="Times New Roman"/>
          <w:sz w:val="24"/>
          <w:szCs w:val="24"/>
        </w:rPr>
        <w:t>e</w:t>
      </w:r>
      <w:r w:rsidRPr="002503EE">
        <w:rPr>
          <w:rFonts w:ascii="Times New Roman" w:hAnsi="Times New Roman" w:cs="Times New Roman"/>
          <w:sz w:val="24"/>
          <w:szCs w:val="24"/>
        </w:rPr>
        <w:t xml:space="preserve"> kun vedlikehold, mens kommunen står for drift. En tredje driftsmodell er at kommunen dekker både drift og vedlikehold. Drift omfatter i hovedsak bytte av lyskilder og fremføring av strøm, annet arbeid er definert som vedlikehold. Felles for mange veier hvor det praktiseres delt ansvar er at det ikke foreligger avtaler som regulerer ansvarsforholdet og at </w:t>
      </w:r>
      <w:r w:rsidR="00A330C3">
        <w:rPr>
          <w:rFonts w:ascii="Times New Roman" w:hAnsi="Times New Roman" w:cs="Times New Roman"/>
          <w:sz w:val="24"/>
          <w:szCs w:val="24"/>
        </w:rPr>
        <w:t>det er ett betydelig vedlikeholdsetterslep knyttet til veilys. Derfor har Vegfaglig Nettverksgruppe Drammensregio</w:t>
      </w:r>
      <w:r w:rsidR="000A1C73">
        <w:rPr>
          <w:rFonts w:ascii="Times New Roman" w:hAnsi="Times New Roman" w:cs="Times New Roman"/>
          <w:sz w:val="24"/>
          <w:szCs w:val="24"/>
        </w:rPr>
        <w:t>nen valgt</w:t>
      </w:r>
      <w:r w:rsidR="00952322">
        <w:rPr>
          <w:rFonts w:ascii="Times New Roman" w:hAnsi="Times New Roman" w:cs="Times New Roman"/>
          <w:sz w:val="24"/>
          <w:szCs w:val="24"/>
        </w:rPr>
        <w:t xml:space="preserve"> </w:t>
      </w:r>
      <w:proofErr w:type="gramStart"/>
      <w:r w:rsidR="003E2412">
        <w:rPr>
          <w:rFonts w:ascii="Times New Roman" w:hAnsi="Times New Roman" w:cs="Times New Roman"/>
          <w:sz w:val="24"/>
          <w:szCs w:val="24"/>
        </w:rPr>
        <w:t>å</w:t>
      </w:r>
      <w:proofErr w:type="gramEnd"/>
      <w:r w:rsidR="003E2412">
        <w:rPr>
          <w:rFonts w:ascii="Times New Roman" w:hAnsi="Times New Roman" w:cs="Times New Roman"/>
          <w:sz w:val="24"/>
          <w:szCs w:val="24"/>
        </w:rPr>
        <w:t xml:space="preserve"> </w:t>
      </w:r>
      <w:r w:rsidR="004D3A6A">
        <w:rPr>
          <w:rFonts w:ascii="Times New Roman" w:hAnsi="Times New Roman" w:cs="Times New Roman"/>
          <w:sz w:val="24"/>
          <w:szCs w:val="24"/>
        </w:rPr>
        <w:t>samlet</w:t>
      </w:r>
      <w:r w:rsidR="00B6003D">
        <w:rPr>
          <w:rFonts w:ascii="Times New Roman" w:hAnsi="Times New Roman" w:cs="Times New Roman"/>
          <w:sz w:val="24"/>
          <w:szCs w:val="24"/>
        </w:rPr>
        <w:t xml:space="preserve"> ta</w:t>
      </w:r>
      <w:r w:rsidR="00677BC6">
        <w:rPr>
          <w:rFonts w:ascii="Times New Roman" w:hAnsi="Times New Roman" w:cs="Times New Roman"/>
          <w:sz w:val="24"/>
          <w:szCs w:val="24"/>
        </w:rPr>
        <w:t xml:space="preserve"> opp saken med </w:t>
      </w:r>
      <w:r w:rsidR="00482C30">
        <w:rPr>
          <w:rFonts w:ascii="Times New Roman" w:hAnsi="Times New Roman" w:cs="Times New Roman"/>
          <w:sz w:val="24"/>
          <w:szCs w:val="24"/>
        </w:rPr>
        <w:t xml:space="preserve">sine respektive </w:t>
      </w:r>
      <w:r w:rsidR="003E2412">
        <w:rPr>
          <w:rFonts w:ascii="Times New Roman" w:hAnsi="Times New Roman" w:cs="Times New Roman"/>
          <w:sz w:val="24"/>
          <w:szCs w:val="24"/>
        </w:rPr>
        <w:t>fylkes</w:t>
      </w:r>
      <w:r w:rsidR="00482C30">
        <w:rPr>
          <w:rFonts w:ascii="Times New Roman" w:hAnsi="Times New Roman" w:cs="Times New Roman"/>
          <w:sz w:val="24"/>
          <w:szCs w:val="24"/>
        </w:rPr>
        <w:t xml:space="preserve">kommuner. For Svelvik kommune </w:t>
      </w:r>
      <w:r w:rsidR="00A86BDE">
        <w:rPr>
          <w:rFonts w:ascii="Times New Roman" w:hAnsi="Times New Roman" w:cs="Times New Roman"/>
          <w:sz w:val="24"/>
          <w:szCs w:val="24"/>
        </w:rPr>
        <w:t>vil det si Vestfold Fylkeskommune. For kommunene Drammen, Lier,</w:t>
      </w:r>
      <w:r w:rsidR="00904CAC">
        <w:rPr>
          <w:rFonts w:ascii="Times New Roman" w:hAnsi="Times New Roman" w:cs="Times New Roman"/>
          <w:sz w:val="24"/>
          <w:szCs w:val="24"/>
        </w:rPr>
        <w:t xml:space="preserve"> Røyken</w:t>
      </w:r>
      <w:r w:rsidR="003E2412">
        <w:rPr>
          <w:rFonts w:ascii="Times New Roman" w:hAnsi="Times New Roman" w:cs="Times New Roman"/>
          <w:sz w:val="24"/>
          <w:szCs w:val="24"/>
        </w:rPr>
        <w:t>,</w:t>
      </w:r>
      <w:r w:rsidR="00904CAC">
        <w:rPr>
          <w:rFonts w:ascii="Times New Roman" w:hAnsi="Times New Roman" w:cs="Times New Roman"/>
          <w:sz w:val="24"/>
          <w:szCs w:val="24"/>
        </w:rPr>
        <w:t xml:space="preserve"> Hurum,</w:t>
      </w:r>
      <w:r w:rsidR="00A86BDE">
        <w:rPr>
          <w:rFonts w:ascii="Times New Roman" w:hAnsi="Times New Roman" w:cs="Times New Roman"/>
          <w:sz w:val="24"/>
          <w:szCs w:val="24"/>
        </w:rPr>
        <w:t xml:space="preserve"> Øvre Eiker, Modum og Kongsberg rettes henvendelsen til </w:t>
      </w:r>
      <w:r w:rsidR="00677BC6">
        <w:rPr>
          <w:rFonts w:ascii="Times New Roman" w:hAnsi="Times New Roman" w:cs="Times New Roman"/>
          <w:sz w:val="24"/>
          <w:szCs w:val="24"/>
        </w:rPr>
        <w:t>Buskerud Fylkeskommune.</w:t>
      </w:r>
    </w:p>
    <w:p w:rsidR="00BB274C" w:rsidRPr="002503EE" w:rsidRDefault="00BB274C" w:rsidP="00BB274C">
      <w:pPr>
        <w:ind w:left="360"/>
        <w:rPr>
          <w:rFonts w:ascii="Times New Roman" w:hAnsi="Times New Roman" w:cs="Times New Roman"/>
          <w:b/>
          <w:sz w:val="24"/>
          <w:szCs w:val="24"/>
        </w:rPr>
      </w:pPr>
      <w:r w:rsidRPr="002503EE">
        <w:rPr>
          <w:rFonts w:ascii="Times New Roman" w:hAnsi="Times New Roman" w:cs="Times New Roman"/>
          <w:b/>
          <w:sz w:val="24"/>
          <w:szCs w:val="24"/>
        </w:rPr>
        <w:t>Tidligere forsøk på avklaring</w:t>
      </w:r>
    </w:p>
    <w:p w:rsidR="00BB274C" w:rsidRPr="002503EE" w:rsidRDefault="00BB274C" w:rsidP="00BB274C">
      <w:pPr>
        <w:ind w:left="360"/>
        <w:rPr>
          <w:rFonts w:ascii="Times New Roman" w:hAnsi="Times New Roman" w:cs="Times New Roman"/>
          <w:sz w:val="24"/>
          <w:szCs w:val="24"/>
        </w:rPr>
      </w:pPr>
      <w:r w:rsidRPr="002503EE">
        <w:rPr>
          <w:rFonts w:ascii="Times New Roman" w:hAnsi="Times New Roman" w:cs="Times New Roman"/>
          <w:sz w:val="24"/>
          <w:szCs w:val="24"/>
        </w:rPr>
        <w:t xml:space="preserve">Kommunene har hver for seg forsøkt å avklare forholdet </w:t>
      </w:r>
      <w:r w:rsidR="00FD0287">
        <w:rPr>
          <w:rFonts w:ascii="Times New Roman" w:hAnsi="Times New Roman" w:cs="Times New Roman"/>
          <w:sz w:val="24"/>
          <w:szCs w:val="24"/>
        </w:rPr>
        <w:t>med Statens Vegvesen og</w:t>
      </w:r>
      <w:r w:rsidRPr="002503EE">
        <w:rPr>
          <w:rFonts w:ascii="Times New Roman" w:hAnsi="Times New Roman" w:cs="Times New Roman"/>
          <w:sz w:val="24"/>
          <w:szCs w:val="24"/>
        </w:rPr>
        <w:t xml:space="preserve"> Fylkeskommune</w:t>
      </w:r>
      <w:r w:rsidR="00FD0287">
        <w:rPr>
          <w:rFonts w:ascii="Times New Roman" w:hAnsi="Times New Roman" w:cs="Times New Roman"/>
          <w:sz w:val="24"/>
          <w:szCs w:val="24"/>
        </w:rPr>
        <w:t>ne</w:t>
      </w:r>
      <w:r w:rsidRPr="002503EE">
        <w:rPr>
          <w:rFonts w:ascii="Times New Roman" w:hAnsi="Times New Roman" w:cs="Times New Roman"/>
          <w:sz w:val="24"/>
          <w:szCs w:val="24"/>
        </w:rPr>
        <w:t xml:space="preserve">, men saken er fortsatt uavklart. Enkelte kommuner har oppfattet det slik at fylkeskommunen ikke vil se på saken før fylkeskommunens arbeide med nedklassifisering av deler av fylkesveinettet er fullført. </w:t>
      </w:r>
    </w:p>
    <w:p w:rsidR="00BB274C" w:rsidRPr="002503EE" w:rsidRDefault="00BB274C" w:rsidP="00BB274C">
      <w:pPr>
        <w:ind w:left="360"/>
        <w:rPr>
          <w:rFonts w:ascii="Times New Roman" w:hAnsi="Times New Roman" w:cs="Times New Roman"/>
          <w:sz w:val="24"/>
          <w:szCs w:val="24"/>
        </w:rPr>
      </w:pPr>
      <w:r w:rsidRPr="002503EE">
        <w:rPr>
          <w:rFonts w:ascii="Times New Roman" w:hAnsi="Times New Roman" w:cs="Times New Roman"/>
          <w:sz w:val="24"/>
          <w:szCs w:val="24"/>
        </w:rPr>
        <w:t>Buskerud Fylkeskommune har hevdet at veilys på fylkesvei er et kommunalt ansvar, men har ikke kunnet fremlegge dokumentasjon på at dette er tilfellet.</w:t>
      </w:r>
    </w:p>
    <w:p w:rsidR="00BB274C" w:rsidRPr="002503EE" w:rsidRDefault="00BB274C" w:rsidP="00BB274C">
      <w:pPr>
        <w:ind w:left="360"/>
        <w:rPr>
          <w:rFonts w:ascii="Times New Roman" w:hAnsi="Times New Roman" w:cs="Times New Roman"/>
          <w:b/>
          <w:sz w:val="24"/>
          <w:szCs w:val="24"/>
        </w:rPr>
      </w:pPr>
      <w:r w:rsidRPr="002503EE">
        <w:rPr>
          <w:rFonts w:ascii="Times New Roman" w:hAnsi="Times New Roman" w:cs="Times New Roman"/>
          <w:b/>
          <w:sz w:val="24"/>
          <w:szCs w:val="24"/>
        </w:rPr>
        <w:t>Praktiske utfordringer ved dagens driftsmodeller</w:t>
      </w:r>
    </w:p>
    <w:p w:rsidR="00BB274C" w:rsidRPr="002503EE" w:rsidRDefault="00BB274C" w:rsidP="00BB274C">
      <w:pPr>
        <w:ind w:left="360"/>
        <w:rPr>
          <w:rFonts w:ascii="Times New Roman" w:hAnsi="Times New Roman" w:cs="Times New Roman"/>
          <w:sz w:val="24"/>
          <w:szCs w:val="24"/>
        </w:rPr>
      </w:pPr>
      <w:r w:rsidRPr="002503EE">
        <w:rPr>
          <w:rFonts w:ascii="Times New Roman" w:hAnsi="Times New Roman" w:cs="Times New Roman"/>
          <w:sz w:val="24"/>
          <w:szCs w:val="24"/>
        </w:rPr>
        <w:t xml:space="preserve">Det er grunn til å tro at det ikke er utført råtekontroll på tremaster på mange år, mens bransjestandarden er hvert femte år. Gamle kvikksølvdamplamper har kraftig lystilbakegang og gir derfor svært lite lys. Siden 1.april 2015 ble det forbudt å selge lyskilder av typen kvikksølvdamplamper, noe som betyr at denne armaturtypen bør fases ut. Kommunene har forstått Buskerud Fylkeskommune slik at det ikke foreligger planer </w:t>
      </w:r>
      <w:r w:rsidRPr="002503EE">
        <w:rPr>
          <w:rFonts w:ascii="Times New Roman" w:hAnsi="Times New Roman" w:cs="Times New Roman"/>
          <w:sz w:val="24"/>
          <w:szCs w:val="24"/>
        </w:rPr>
        <w:lastRenderedPageBreak/>
        <w:t xml:space="preserve">om å skifte ut kvikksølvdamplamper, da de anser dette som ett kommunalt ansvar. Kommunene ser på dette som ett fylkeskommunalt ansvar og har heller ikke satt av midler til formålet. </w:t>
      </w:r>
    </w:p>
    <w:p w:rsidR="00BB274C" w:rsidRPr="002503EE" w:rsidRDefault="00BB274C" w:rsidP="00BB274C">
      <w:pPr>
        <w:ind w:left="360"/>
        <w:rPr>
          <w:rFonts w:ascii="Times New Roman" w:hAnsi="Times New Roman" w:cs="Times New Roman"/>
          <w:sz w:val="24"/>
          <w:szCs w:val="24"/>
        </w:rPr>
      </w:pPr>
      <w:r w:rsidRPr="002503EE">
        <w:rPr>
          <w:rFonts w:ascii="Times New Roman" w:hAnsi="Times New Roman" w:cs="Times New Roman"/>
          <w:sz w:val="24"/>
          <w:szCs w:val="24"/>
        </w:rPr>
        <w:t xml:space="preserve">Oppheng for ledninger, som i stor utstrekning består av gammel uisolert kobberledning er ikke ettersett, kun feilrettet etter hvert som feil oppstår. </w:t>
      </w:r>
    </w:p>
    <w:p w:rsidR="00BB274C" w:rsidRPr="002503EE" w:rsidRDefault="00BB274C" w:rsidP="00BB274C">
      <w:pPr>
        <w:ind w:left="360"/>
        <w:rPr>
          <w:rFonts w:ascii="Times New Roman" w:hAnsi="Times New Roman" w:cs="Times New Roman"/>
          <w:sz w:val="24"/>
          <w:szCs w:val="24"/>
        </w:rPr>
      </w:pPr>
      <w:r w:rsidRPr="002503EE">
        <w:rPr>
          <w:rFonts w:ascii="Times New Roman" w:hAnsi="Times New Roman" w:cs="Times New Roman"/>
          <w:sz w:val="24"/>
          <w:szCs w:val="24"/>
        </w:rPr>
        <w:t>Sett i lys av at dette åpenbart medfører en sikkerhetsrisiko, som øker med tiden, haster det med å avklare ansvarsforholdet. Kommunene har derfor gjort en juridisk vurdering av spørsmålsstillingen og har samlet kommet frem til at dagens praksis er i strid med gjeldende lovverk.</w:t>
      </w:r>
    </w:p>
    <w:p w:rsidR="00BB274C" w:rsidRPr="002503EE" w:rsidRDefault="00BB274C" w:rsidP="00BB274C">
      <w:pPr>
        <w:pStyle w:val="Standard"/>
        <w:ind w:firstLine="360"/>
        <w:rPr>
          <w:rFonts w:cs="Times New Roman"/>
          <w:b/>
        </w:rPr>
      </w:pPr>
    </w:p>
    <w:p w:rsidR="00BB274C" w:rsidRPr="002503EE" w:rsidRDefault="00BB274C" w:rsidP="00BB274C">
      <w:pPr>
        <w:pStyle w:val="Standard"/>
        <w:ind w:firstLine="360"/>
        <w:rPr>
          <w:rFonts w:cs="Times New Roman"/>
          <w:b/>
        </w:rPr>
      </w:pPr>
      <w:r w:rsidRPr="002503EE">
        <w:rPr>
          <w:rFonts w:cs="Times New Roman"/>
          <w:b/>
        </w:rPr>
        <w:t>Juridisk vurdering opp mot Vegloven §§ 14, 15, 17, 18 og 20</w:t>
      </w:r>
    </w:p>
    <w:p w:rsidR="00BB274C" w:rsidRPr="002503EE" w:rsidRDefault="00BB274C" w:rsidP="00BB274C">
      <w:pPr>
        <w:ind w:left="360"/>
        <w:rPr>
          <w:rFonts w:ascii="Times New Roman" w:hAnsi="Times New Roman" w:cs="Times New Roman"/>
          <w:sz w:val="24"/>
          <w:szCs w:val="24"/>
        </w:rPr>
      </w:pPr>
      <w:r w:rsidRPr="002503EE">
        <w:rPr>
          <w:rFonts w:ascii="Times New Roman" w:hAnsi="Times New Roman" w:cs="Times New Roman"/>
          <w:sz w:val="24"/>
          <w:szCs w:val="24"/>
        </w:rPr>
        <w:t xml:space="preserve">Vegloven § 20 sier: </w:t>
      </w:r>
      <w:r w:rsidRPr="00864E83">
        <w:rPr>
          <w:rFonts w:ascii="Times New Roman" w:hAnsi="Times New Roman" w:cs="Times New Roman"/>
          <w:i/>
          <w:sz w:val="24"/>
          <w:szCs w:val="24"/>
        </w:rPr>
        <w:t>”Staten ber utgiftene til planlegging, bygging, utbedring, vedlikehald og drift av riksvegar, her og utgiftene til eigedomsinngrep. Fylkeskommunen ber desse utgiftene for fylkesvegar og kommunen for kommunale vegar”.</w:t>
      </w:r>
    </w:p>
    <w:p w:rsidR="00BB274C" w:rsidRPr="002503EE" w:rsidRDefault="00BB274C" w:rsidP="00BB274C">
      <w:pPr>
        <w:pStyle w:val="Standard"/>
        <w:ind w:left="360"/>
        <w:rPr>
          <w:rFonts w:cs="Times New Roman"/>
        </w:rPr>
      </w:pPr>
      <w:r w:rsidRPr="002503EE">
        <w:rPr>
          <w:rFonts w:cs="Times New Roman"/>
        </w:rPr>
        <w:t xml:space="preserve">Dagens praksis </w:t>
      </w:r>
      <w:r w:rsidR="003E2412">
        <w:rPr>
          <w:rFonts w:cs="Times New Roman"/>
        </w:rPr>
        <w:t xml:space="preserve">som er beskrevet over med ulike driftsmodeller for </w:t>
      </w:r>
      <w:r w:rsidRPr="002503EE">
        <w:rPr>
          <w:rFonts w:cs="Times New Roman"/>
        </w:rPr>
        <w:t>drift av fylkesvei</w:t>
      </w:r>
      <w:r w:rsidR="00BB34C6">
        <w:rPr>
          <w:rFonts w:cs="Times New Roman"/>
        </w:rPr>
        <w:t>,</w:t>
      </w:r>
      <w:r w:rsidRPr="002503EE">
        <w:rPr>
          <w:rFonts w:cs="Times New Roman"/>
        </w:rPr>
        <w:t xml:space="preserve"> er i strid med Veglovens § 20 og må derfor opphøre. </w:t>
      </w:r>
    </w:p>
    <w:p w:rsidR="00BB274C" w:rsidRPr="002503EE" w:rsidRDefault="00BB274C" w:rsidP="00BB274C">
      <w:pPr>
        <w:pStyle w:val="Standard"/>
        <w:rPr>
          <w:rFonts w:cs="Times New Roman"/>
          <w:b/>
        </w:rPr>
      </w:pPr>
    </w:p>
    <w:p w:rsidR="00BB274C" w:rsidRPr="002503EE" w:rsidRDefault="00BB274C" w:rsidP="002832FA">
      <w:pPr>
        <w:pStyle w:val="Standard"/>
        <w:ind w:left="360"/>
        <w:rPr>
          <w:rFonts w:cs="Times New Roman"/>
        </w:rPr>
      </w:pPr>
      <w:r w:rsidRPr="002503EE">
        <w:rPr>
          <w:rFonts w:cs="Times New Roman"/>
        </w:rPr>
        <w:t>Det adskilte økonomiske ansvar mellom de tre vegstyremaktene er fastslått i § 20 første ledd, men dette er ikke til hinder for at vegstyre</w:t>
      </w:r>
      <w:r w:rsidR="00BB34C6">
        <w:rPr>
          <w:rFonts w:cs="Times New Roman"/>
        </w:rPr>
        <w:t>s</w:t>
      </w:r>
      <w:r w:rsidRPr="002503EE">
        <w:rPr>
          <w:rFonts w:cs="Times New Roman"/>
        </w:rPr>
        <w:t xml:space="preserve">maktene seg i mellom gjør avtaler, i spesielle tilfeller, om en avvikende kostnadsfordeling, se annet ledd. Her er det snakk om avtaler som inngås etter forhandlinger mellom likeverdige parter, og kommunen kan ikke pålegges bestemte løsninger som fylkeskommunen lanserer. </w:t>
      </w:r>
    </w:p>
    <w:p w:rsidR="00BB274C" w:rsidRPr="002503EE" w:rsidRDefault="00BB274C" w:rsidP="00BB274C">
      <w:pPr>
        <w:pStyle w:val="Standard"/>
        <w:rPr>
          <w:rFonts w:cs="Times New Roman"/>
        </w:rPr>
      </w:pPr>
    </w:p>
    <w:p w:rsidR="00BB274C" w:rsidRPr="002503EE" w:rsidRDefault="00BB274C" w:rsidP="002832FA">
      <w:pPr>
        <w:pStyle w:val="Standard"/>
        <w:ind w:left="360"/>
        <w:rPr>
          <w:rFonts w:cs="Times New Roman"/>
        </w:rPr>
      </w:pPr>
      <w:r w:rsidRPr="002503EE">
        <w:rPr>
          <w:rFonts w:cs="Times New Roman"/>
        </w:rPr>
        <w:t>Etter bestemmelsene i §§ 14, 15, 17 eller 18 kan kommunen bli pålagt av stat eller fylkeskommune å utføre visse arbeider for stat og fylkeskommune innenfor kommunen. Dette kan være grunnerverv til veibygging eller vedlikeholdsarbeide på riks eller fylkesvei. Hvis en kommune pådrar slike veiutgifter skal utgiftene som kommunen har refunderes av rette vegstyremakt. Kommunen skal altså ikke sitte igjen med disse utgiftene. Kommunen opptrer da som representant for rette vegstyremakt.</w:t>
      </w:r>
    </w:p>
    <w:p w:rsidR="00BB274C" w:rsidRPr="002503EE" w:rsidRDefault="00BB274C" w:rsidP="00BB274C">
      <w:pPr>
        <w:pStyle w:val="Standard"/>
        <w:rPr>
          <w:rFonts w:cs="Times New Roman"/>
        </w:rPr>
      </w:pPr>
    </w:p>
    <w:p w:rsidR="00BB274C" w:rsidRPr="002503EE" w:rsidRDefault="00572279" w:rsidP="002832FA">
      <w:pPr>
        <w:pStyle w:val="Standard"/>
        <w:ind w:left="360"/>
        <w:rPr>
          <w:rFonts w:cs="Times New Roman"/>
          <w:b/>
        </w:rPr>
      </w:pPr>
      <w:r>
        <w:rPr>
          <w:rFonts w:cs="Times New Roman"/>
          <w:b/>
        </w:rPr>
        <w:t>Juridisk vurdering opp mot f</w:t>
      </w:r>
      <w:r w:rsidR="00BB274C" w:rsidRPr="002503EE">
        <w:rPr>
          <w:rFonts w:cs="Times New Roman"/>
          <w:b/>
        </w:rPr>
        <w:t>orskrift om elektriske forsyningsanlegg (FEF), forskrift om elektriske lavspenningsanlegg (FEL) og forskrift om systematisk helse-, miljø- og si</w:t>
      </w:r>
      <w:r w:rsidR="00F648A2">
        <w:rPr>
          <w:rFonts w:cs="Times New Roman"/>
          <w:b/>
        </w:rPr>
        <w:t>kkerhetsarbeid i virksomheter (I</w:t>
      </w:r>
      <w:r w:rsidR="00BB274C" w:rsidRPr="002503EE">
        <w:rPr>
          <w:rFonts w:cs="Times New Roman"/>
          <w:b/>
        </w:rPr>
        <w:t>nternkontrollforskriften)</w:t>
      </w:r>
    </w:p>
    <w:p w:rsidR="00BB274C" w:rsidRPr="002503EE" w:rsidRDefault="00BB274C" w:rsidP="00BB274C">
      <w:pPr>
        <w:pStyle w:val="Standard"/>
        <w:rPr>
          <w:rFonts w:cs="Times New Roman"/>
          <w:b/>
        </w:rPr>
      </w:pPr>
    </w:p>
    <w:p w:rsidR="00BB274C" w:rsidRPr="002503EE" w:rsidRDefault="00BB274C" w:rsidP="002832FA">
      <w:pPr>
        <w:pStyle w:val="Standard"/>
        <w:ind w:left="360"/>
        <w:rPr>
          <w:rFonts w:cs="Times New Roman"/>
        </w:rPr>
      </w:pPr>
      <w:r w:rsidRPr="002503EE">
        <w:rPr>
          <w:rFonts w:cs="Times New Roman"/>
        </w:rPr>
        <w:t>Forskriftene retter seg i stor grad mot eier og eiers ansvar. Eier skal blant annet sørge for nødvendige midler til vedlikehold og sørge for ett systematisk arbeide med helse miljø og sikkerhet. Et uavklart eierforhold hvor ingen praktiserer eierskap er i seg ett brudd på alle tre forskrifter.</w:t>
      </w:r>
    </w:p>
    <w:p w:rsidR="00BB274C" w:rsidRPr="002503EE" w:rsidRDefault="00BB274C" w:rsidP="00BB274C">
      <w:pPr>
        <w:pStyle w:val="Listeavsnitt"/>
        <w:ind w:left="360"/>
        <w:rPr>
          <w:sz w:val="24"/>
          <w:szCs w:val="24"/>
        </w:rPr>
      </w:pPr>
    </w:p>
    <w:p w:rsidR="00BB274C" w:rsidRPr="002503EE" w:rsidRDefault="00BB274C" w:rsidP="002832FA">
      <w:pPr>
        <w:ind w:firstLine="360"/>
        <w:rPr>
          <w:rFonts w:ascii="Times New Roman" w:hAnsi="Times New Roman" w:cs="Times New Roman"/>
          <w:b/>
          <w:sz w:val="24"/>
          <w:szCs w:val="24"/>
        </w:rPr>
      </w:pPr>
      <w:r w:rsidRPr="002503EE">
        <w:rPr>
          <w:rFonts w:ascii="Times New Roman" w:hAnsi="Times New Roman" w:cs="Times New Roman"/>
          <w:b/>
          <w:sz w:val="24"/>
          <w:szCs w:val="24"/>
        </w:rPr>
        <w:t>Andre vurderinger</w:t>
      </w:r>
    </w:p>
    <w:p w:rsidR="00BB274C" w:rsidRPr="006226E5" w:rsidRDefault="00BB274C" w:rsidP="002832FA">
      <w:pPr>
        <w:ind w:left="360"/>
        <w:rPr>
          <w:rFonts w:ascii="Times New Roman" w:hAnsi="Times New Roman" w:cs="Times New Roman"/>
          <w:i/>
          <w:sz w:val="24"/>
          <w:szCs w:val="24"/>
        </w:rPr>
      </w:pPr>
      <w:r w:rsidRPr="006226E5">
        <w:rPr>
          <w:rFonts w:ascii="Times New Roman" w:hAnsi="Times New Roman" w:cs="Times New Roman"/>
          <w:sz w:val="24"/>
          <w:szCs w:val="24"/>
        </w:rPr>
        <w:t>Tidligere er det hevdet at lys langs fylkesvei i bystrøk er motivert ut i fra trivsel og ikke trafikksikkerhet og at trivselsbelysning er ett kommunalt ansvar. Kommunene påpeker at det i Statens Vegvesens håndbok N100 overordnet del, fremkommer at ve</w:t>
      </w:r>
      <w:r w:rsidR="00BB34C6">
        <w:rPr>
          <w:rFonts w:ascii="Times New Roman" w:hAnsi="Times New Roman" w:cs="Times New Roman"/>
          <w:sz w:val="24"/>
          <w:szCs w:val="24"/>
        </w:rPr>
        <w:t>i</w:t>
      </w:r>
      <w:r w:rsidRPr="006226E5">
        <w:rPr>
          <w:rFonts w:ascii="Times New Roman" w:hAnsi="Times New Roman" w:cs="Times New Roman"/>
          <w:sz w:val="24"/>
          <w:szCs w:val="24"/>
        </w:rPr>
        <w:t xml:space="preserve">belysning i første rekke er motivert ut fra hensynet til sikkerhet: </w:t>
      </w:r>
      <w:r w:rsidRPr="006226E5">
        <w:rPr>
          <w:rFonts w:ascii="Times New Roman" w:hAnsi="Times New Roman" w:cs="Times New Roman"/>
          <w:i/>
          <w:sz w:val="24"/>
          <w:szCs w:val="24"/>
        </w:rPr>
        <w:t xml:space="preserve">”Belysning har betydning for </w:t>
      </w:r>
      <w:r w:rsidRPr="006226E5">
        <w:rPr>
          <w:rFonts w:ascii="Times New Roman" w:hAnsi="Times New Roman" w:cs="Times New Roman"/>
          <w:i/>
          <w:sz w:val="24"/>
          <w:szCs w:val="24"/>
        </w:rPr>
        <w:lastRenderedPageBreak/>
        <w:t xml:space="preserve">trafikksikkerhet, framkommelighet, tilgjengelighet, trygghet, trivsel og opplevelse. Det er spesielt viktig med belysning på strekninger der det ferdes gående og syklende.” </w:t>
      </w:r>
      <w:r w:rsidRPr="006226E5">
        <w:rPr>
          <w:rFonts w:ascii="Times New Roman" w:hAnsi="Times New Roman" w:cs="Times New Roman"/>
          <w:sz w:val="24"/>
          <w:szCs w:val="24"/>
        </w:rPr>
        <w:t>Videre står det i N100 overordnet del at:</w:t>
      </w:r>
      <w:r w:rsidRPr="006226E5">
        <w:rPr>
          <w:rFonts w:ascii="Times New Roman" w:hAnsi="Times New Roman" w:cs="Times New Roman"/>
          <w:i/>
          <w:sz w:val="24"/>
          <w:szCs w:val="24"/>
        </w:rPr>
        <w:t xml:space="preserve"> ”Gater bør ha belysning” </w:t>
      </w:r>
    </w:p>
    <w:p w:rsidR="00BB274C" w:rsidRPr="002503EE" w:rsidRDefault="00BB274C" w:rsidP="002832FA">
      <w:pPr>
        <w:ind w:left="360"/>
        <w:rPr>
          <w:rFonts w:ascii="Times New Roman" w:hAnsi="Times New Roman" w:cs="Times New Roman"/>
          <w:sz w:val="24"/>
          <w:szCs w:val="24"/>
        </w:rPr>
      </w:pPr>
      <w:r w:rsidRPr="002503EE">
        <w:rPr>
          <w:rFonts w:ascii="Times New Roman" w:hAnsi="Times New Roman" w:cs="Times New Roman"/>
          <w:sz w:val="24"/>
          <w:szCs w:val="24"/>
        </w:rPr>
        <w:t xml:space="preserve">Flere kommuner har tatt i bruk Nasjonal </w:t>
      </w:r>
      <w:proofErr w:type="spellStart"/>
      <w:r w:rsidRPr="002503EE">
        <w:rPr>
          <w:rFonts w:ascii="Times New Roman" w:hAnsi="Times New Roman" w:cs="Times New Roman"/>
          <w:sz w:val="24"/>
          <w:szCs w:val="24"/>
        </w:rPr>
        <w:t>Vegdatabank</w:t>
      </w:r>
      <w:proofErr w:type="spellEnd"/>
      <w:r w:rsidRPr="002503EE">
        <w:rPr>
          <w:rFonts w:ascii="Times New Roman" w:hAnsi="Times New Roman" w:cs="Times New Roman"/>
          <w:sz w:val="24"/>
          <w:szCs w:val="24"/>
        </w:rPr>
        <w:t xml:space="preserve"> </w:t>
      </w:r>
      <w:r w:rsidR="00BB34C6">
        <w:rPr>
          <w:rFonts w:ascii="Times New Roman" w:hAnsi="Times New Roman" w:cs="Times New Roman"/>
          <w:sz w:val="24"/>
          <w:szCs w:val="24"/>
        </w:rPr>
        <w:t xml:space="preserve">(NVDB) </w:t>
      </w:r>
      <w:r w:rsidRPr="002503EE">
        <w:rPr>
          <w:rFonts w:ascii="Times New Roman" w:hAnsi="Times New Roman" w:cs="Times New Roman"/>
          <w:sz w:val="24"/>
          <w:szCs w:val="24"/>
        </w:rPr>
        <w:t>og ønsker å registrere sine objekter knyttet</w:t>
      </w:r>
      <w:r w:rsidR="006226E5">
        <w:rPr>
          <w:rFonts w:ascii="Times New Roman" w:hAnsi="Times New Roman" w:cs="Times New Roman"/>
          <w:sz w:val="24"/>
          <w:szCs w:val="24"/>
        </w:rPr>
        <w:t xml:space="preserve"> </w:t>
      </w:r>
      <w:r w:rsidRPr="002503EE">
        <w:rPr>
          <w:rFonts w:ascii="Times New Roman" w:hAnsi="Times New Roman" w:cs="Times New Roman"/>
          <w:sz w:val="24"/>
          <w:szCs w:val="24"/>
        </w:rPr>
        <w:t>til veilys inn i databasen. Regelsettet som gjelder på nasjonalt nivå tillater ikke at en veiholder gjør endringer på en annen veiholders ansvarsområde. Kommuner har således ikke adgang til å registrere veilys på fylkesvei.</w:t>
      </w:r>
    </w:p>
    <w:p w:rsidR="00BB274C" w:rsidRPr="002503EE" w:rsidRDefault="00BB274C" w:rsidP="002832FA">
      <w:pPr>
        <w:ind w:firstLine="360"/>
        <w:rPr>
          <w:rFonts w:ascii="Times New Roman" w:hAnsi="Times New Roman" w:cs="Times New Roman"/>
          <w:b/>
          <w:sz w:val="24"/>
          <w:szCs w:val="24"/>
        </w:rPr>
      </w:pPr>
      <w:r w:rsidRPr="002503EE">
        <w:rPr>
          <w:rFonts w:ascii="Times New Roman" w:hAnsi="Times New Roman" w:cs="Times New Roman"/>
          <w:b/>
          <w:sz w:val="24"/>
          <w:szCs w:val="24"/>
        </w:rPr>
        <w:t>Konklusjon</w:t>
      </w:r>
    </w:p>
    <w:p w:rsidR="00BB274C" w:rsidRDefault="00BB274C" w:rsidP="002832FA">
      <w:pPr>
        <w:ind w:left="360"/>
        <w:rPr>
          <w:rFonts w:ascii="Times New Roman" w:hAnsi="Times New Roman" w:cs="Times New Roman"/>
          <w:sz w:val="24"/>
          <w:szCs w:val="24"/>
        </w:rPr>
      </w:pPr>
      <w:r w:rsidRPr="002503EE">
        <w:rPr>
          <w:rFonts w:ascii="Times New Roman" w:hAnsi="Times New Roman" w:cs="Times New Roman"/>
          <w:sz w:val="24"/>
          <w:szCs w:val="24"/>
        </w:rPr>
        <w:t>Dagens praksis er i strid med Vegloven, FEF, FEL og Internkontrollforskriften</w:t>
      </w:r>
      <w:r w:rsidR="009667AC">
        <w:rPr>
          <w:rFonts w:ascii="Times New Roman" w:hAnsi="Times New Roman" w:cs="Times New Roman"/>
          <w:sz w:val="24"/>
          <w:szCs w:val="24"/>
        </w:rPr>
        <w:t xml:space="preserve">. Praksisen medfører også en </w:t>
      </w:r>
      <w:r w:rsidRPr="002503EE">
        <w:rPr>
          <w:rFonts w:ascii="Times New Roman" w:hAnsi="Times New Roman" w:cs="Times New Roman"/>
          <w:sz w:val="24"/>
          <w:szCs w:val="24"/>
        </w:rPr>
        <w:t>sikkerhetsrisiko</w:t>
      </w:r>
      <w:r w:rsidR="009667AC">
        <w:rPr>
          <w:rFonts w:ascii="Times New Roman" w:hAnsi="Times New Roman" w:cs="Times New Roman"/>
          <w:sz w:val="24"/>
          <w:szCs w:val="24"/>
        </w:rPr>
        <w:t xml:space="preserve"> og må opphøre</w:t>
      </w:r>
      <w:r w:rsidRPr="002503EE">
        <w:rPr>
          <w:rFonts w:ascii="Times New Roman" w:hAnsi="Times New Roman" w:cs="Times New Roman"/>
          <w:sz w:val="24"/>
          <w:szCs w:val="24"/>
        </w:rPr>
        <w:t xml:space="preserve">.  </w:t>
      </w:r>
      <w:r w:rsidR="00BB34C6">
        <w:rPr>
          <w:rFonts w:ascii="Times New Roman" w:hAnsi="Times New Roman" w:cs="Times New Roman"/>
          <w:sz w:val="24"/>
          <w:szCs w:val="24"/>
        </w:rPr>
        <w:t>Forvaltingsmessig skaper dagens ulike regimer også praktiske utfordringer som f</w:t>
      </w:r>
      <w:r w:rsidR="00C433DF">
        <w:rPr>
          <w:rFonts w:ascii="Times New Roman" w:hAnsi="Times New Roman" w:cs="Times New Roman"/>
          <w:sz w:val="24"/>
          <w:szCs w:val="24"/>
        </w:rPr>
        <w:t>or</w:t>
      </w:r>
      <w:r w:rsidR="00BB34C6">
        <w:rPr>
          <w:rFonts w:ascii="Times New Roman" w:hAnsi="Times New Roman" w:cs="Times New Roman"/>
          <w:sz w:val="24"/>
          <w:szCs w:val="24"/>
        </w:rPr>
        <w:t xml:space="preserve"> eks</w:t>
      </w:r>
      <w:r w:rsidR="00C433DF">
        <w:rPr>
          <w:rFonts w:ascii="Times New Roman" w:hAnsi="Times New Roman" w:cs="Times New Roman"/>
          <w:sz w:val="24"/>
          <w:szCs w:val="24"/>
        </w:rPr>
        <w:t>empel</w:t>
      </w:r>
      <w:r w:rsidR="00BB34C6">
        <w:rPr>
          <w:rFonts w:ascii="Times New Roman" w:hAnsi="Times New Roman" w:cs="Times New Roman"/>
          <w:sz w:val="24"/>
          <w:szCs w:val="24"/>
        </w:rPr>
        <w:t xml:space="preserve"> ved registrering i NVDB. </w:t>
      </w:r>
      <w:r w:rsidRPr="002503EE">
        <w:rPr>
          <w:rFonts w:ascii="Times New Roman" w:hAnsi="Times New Roman" w:cs="Times New Roman"/>
          <w:sz w:val="24"/>
          <w:szCs w:val="24"/>
        </w:rPr>
        <w:t xml:space="preserve">Dersom Buskerud Fylkeskommune </w:t>
      </w:r>
      <w:r w:rsidR="00FD0287">
        <w:rPr>
          <w:rFonts w:ascii="Times New Roman" w:hAnsi="Times New Roman" w:cs="Times New Roman"/>
          <w:sz w:val="24"/>
          <w:szCs w:val="24"/>
        </w:rPr>
        <w:t xml:space="preserve">eller Vestfold Fylkeskommune </w:t>
      </w:r>
      <w:r w:rsidRPr="002503EE">
        <w:rPr>
          <w:rFonts w:ascii="Times New Roman" w:hAnsi="Times New Roman" w:cs="Times New Roman"/>
          <w:sz w:val="24"/>
          <w:szCs w:val="24"/>
        </w:rPr>
        <w:t>ønsker å forhandle avtaler om kommunal drift av veilys på fylkesveier bes Fylkeskommune</w:t>
      </w:r>
      <w:r w:rsidR="00FD0287">
        <w:rPr>
          <w:rFonts w:ascii="Times New Roman" w:hAnsi="Times New Roman" w:cs="Times New Roman"/>
          <w:sz w:val="24"/>
          <w:szCs w:val="24"/>
        </w:rPr>
        <w:t>n</w:t>
      </w:r>
      <w:r w:rsidRPr="002503EE">
        <w:rPr>
          <w:rFonts w:ascii="Times New Roman" w:hAnsi="Times New Roman" w:cs="Times New Roman"/>
          <w:sz w:val="24"/>
          <w:szCs w:val="24"/>
        </w:rPr>
        <w:t xml:space="preserve"> ta kontakt med den enkelte kommune. </w:t>
      </w:r>
    </w:p>
    <w:p w:rsidR="00AE79F1" w:rsidRDefault="00AE79F1" w:rsidP="002832FA">
      <w:pPr>
        <w:ind w:left="360"/>
        <w:rPr>
          <w:rFonts w:ascii="Times New Roman" w:hAnsi="Times New Roman" w:cs="Times New Roman"/>
          <w:sz w:val="24"/>
          <w:szCs w:val="24"/>
        </w:rPr>
      </w:pPr>
    </w:p>
    <w:p w:rsidR="00F97410" w:rsidRDefault="00F97410" w:rsidP="002832FA">
      <w:pPr>
        <w:ind w:left="360"/>
        <w:rPr>
          <w:rFonts w:ascii="Times New Roman" w:hAnsi="Times New Roman" w:cs="Times New Roman"/>
          <w:sz w:val="24"/>
          <w:szCs w:val="24"/>
        </w:rPr>
      </w:pPr>
      <w:r>
        <w:rPr>
          <w:rFonts w:ascii="Times New Roman" w:hAnsi="Times New Roman" w:cs="Times New Roman"/>
          <w:sz w:val="24"/>
          <w:szCs w:val="24"/>
        </w:rPr>
        <w:t>___________________________________</w:t>
      </w:r>
    </w:p>
    <w:p w:rsidR="00F97410" w:rsidRDefault="00F97410" w:rsidP="00F97410">
      <w:pPr>
        <w:ind w:firstLine="360"/>
        <w:rPr>
          <w:rFonts w:ascii="Times New Roman" w:hAnsi="Times New Roman" w:cs="Times New Roman"/>
          <w:sz w:val="24"/>
          <w:szCs w:val="24"/>
        </w:rPr>
      </w:pPr>
      <w:r w:rsidRPr="00F97410">
        <w:rPr>
          <w:rFonts w:ascii="Times New Roman" w:hAnsi="Times New Roman" w:cs="Times New Roman"/>
          <w:sz w:val="24"/>
          <w:szCs w:val="24"/>
        </w:rPr>
        <w:t>Truls Rieger</w:t>
      </w:r>
      <w:r w:rsidR="00AE79F1">
        <w:rPr>
          <w:rFonts w:ascii="Times New Roman" w:hAnsi="Times New Roman" w:cs="Times New Roman"/>
          <w:sz w:val="24"/>
          <w:szCs w:val="24"/>
        </w:rPr>
        <w:t>,</w:t>
      </w:r>
      <w:r w:rsidRPr="00F97410">
        <w:rPr>
          <w:rFonts w:ascii="Times New Roman" w:hAnsi="Times New Roman" w:cs="Times New Roman"/>
          <w:sz w:val="24"/>
          <w:szCs w:val="24"/>
        </w:rPr>
        <w:t xml:space="preserve"> Drammen Kommune  </w:t>
      </w:r>
    </w:p>
    <w:p w:rsidR="00F97410" w:rsidRDefault="00F97410" w:rsidP="00F97410">
      <w:pPr>
        <w:ind w:firstLine="360"/>
        <w:rPr>
          <w:rFonts w:ascii="Times New Roman" w:hAnsi="Times New Roman" w:cs="Times New Roman"/>
          <w:sz w:val="24"/>
          <w:szCs w:val="24"/>
        </w:rPr>
      </w:pPr>
      <w:r>
        <w:rPr>
          <w:rFonts w:ascii="Times New Roman" w:hAnsi="Times New Roman" w:cs="Times New Roman"/>
          <w:sz w:val="24"/>
          <w:szCs w:val="24"/>
        </w:rPr>
        <w:t>__________________________________</w:t>
      </w:r>
    </w:p>
    <w:p w:rsidR="00F97410" w:rsidRDefault="00F97410" w:rsidP="00F97410">
      <w:pPr>
        <w:ind w:firstLine="360"/>
        <w:rPr>
          <w:rFonts w:ascii="Times New Roman" w:hAnsi="Times New Roman" w:cs="Times New Roman"/>
          <w:sz w:val="24"/>
          <w:szCs w:val="24"/>
        </w:rPr>
      </w:pPr>
      <w:r>
        <w:rPr>
          <w:rFonts w:ascii="Times New Roman" w:hAnsi="Times New Roman" w:cs="Times New Roman"/>
          <w:sz w:val="24"/>
          <w:szCs w:val="24"/>
        </w:rPr>
        <w:t>Ivar G. Pettersen</w:t>
      </w:r>
      <w:r w:rsidR="00AE79F1">
        <w:rPr>
          <w:rFonts w:ascii="Times New Roman" w:hAnsi="Times New Roman" w:cs="Times New Roman"/>
          <w:sz w:val="24"/>
          <w:szCs w:val="24"/>
        </w:rPr>
        <w:t>,</w:t>
      </w:r>
      <w:r>
        <w:rPr>
          <w:rFonts w:ascii="Times New Roman" w:hAnsi="Times New Roman" w:cs="Times New Roman"/>
          <w:sz w:val="24"/>
          <w:szCs w:val="24"/>
        </w:rPr>
        <w:t xml:space="preserve"> Svelvik kommune</w:t>
      </w:r>
    </w:p>
    <w:p w:rsidR="00F97410" w:rsidRDefault="00F97410" w:rsidP="00F97410">
      <w:pPr>
        <w:ind w:firstLine="360"/>
        <w:rPr>
          <w:rFonts w:ascii="Times New Roman" w:hAnsi="Times New Roman" w:cs="Times New Roman"/>
          <w:sz w:val="24"/>
          <w:szCs w:val="24"/>
        </w:rPr>
      </w:pPr>
      <w:r>
        <w:rPr>
          <w:rFonts w:ascii="Times New Roman" w:hAnsi="Times New Roman" w:cs="Times New Roman"/>
          <w:sz w:val="24"/>
          <w:szCs w:val="24"/>
        </w:rPr>
        <w:t>___________________________________</w:t>
      </w:r>
    </w:p>
    <w:p w:rsidR="00AE79F1" w:rsidRDefault="00AE79F1" w:rsidP="00AE79F1">
      <w:pPr>
        <w:autoSpaceDE w:val="0"/>
        <w:autoSpaceDN w:val="0"/>
        <w:adjustRightInd w:val="0"/>
        <w:ind w:firstLine="360"/>
        <w:rPr>
          <w:rFonts w:ascii="Times New Roman" w:hAnsi="Times New Roman" w:cs="Times New Roman"/>
          <w:bCs/>
          <w:color w:val="385623"/>
          <w:sz w:val="24"/>
          <w:szCs w:val="24"/>
        </w:rPr>
      </w:pPr>
      <w:r w:rsidRPr="00AE79F1">
        <w:rPr>
          <w:rFonts w:ascii="Times New Roman" w:hAnsi="Times New Roman" w:cs="Times New Roman"/>
          <w:bCs/>
          <w:color w:val="385623"/>
          <w:sz w:val="24"/>
          <w:szCs w:val="24"/>
        </w:rPr>
        <w:t>Trygve Rhodén</w:t>
      </w:r>
      <w:r>
        <w:rPr>
          <w:rFonts w:ascii="Times New Roman" w:hAnsi="Times New Roman" w:cs="Times New Roman"/>
          <w:bCs/>
          <w:color w:val="385623"/>
          <w:sz w:val="24"/>
          <w:szCs w:val="24"/>
        </w:rPr>
        <w:t>, Kongsberg kommune</w:t>
      </w:r>
    </w:p>
    <w:p w:rsidR="00AE79F1" w:rsidRDefault="00AE79F1" w:rsidP="00AE79F1">
      <w:pPr>
        <w:autoSpaceDE w:val="0"/>
        <w:autoSpaceDN w:val="0"/>
        <w:adjustRightInd w:val="0"/>
        <w:ind w:firstLine="360"/>
        <w:rPr>
          <w:rFonts w:ascii="Times New Roman" w:hAnsi="Times New Roman" w:cs="Times New Roman"/>
          <w:bCs/>
          <w:color w:val="385623"/>
          <w:sz w:val="24"/>
          <w:szCs w:val="24"/>
        </w:rPr>
      </w:pPr>
      <w:r>
        <w:rPr>
          <w:rFonts w:ascii="Times New Roman" w:hAnsi="Times New Roman" w:cs="Times New Roman"/>
          <w:bCs/>
          <w:color w:val="385623"/>
          <w:sz w:val="24"/>
          <w:szCs w:val="24"/>
        </w:rPr>
        <w:t>___________________________________</w:t>
      </w:r>
    </w:p>
    <w:p w:rsidR="00AE79F1" w:rsidRDefault="00332BC4" w:rsidP="00AE79F1">
      <w:pPr>
        <w:autoSpaceDE w:val="0"/>
        <w:autoSpaceDN w:val="0"/>
        <w:adjustRightInd w:val="0"/>
        <w:ind w:firstLine="360"/>
        <w:rPr>
          <w:rFonts w:ascii="Times New Roman" w:hAnsi="Times New Roman" w:cs="Times New Roman"/>
          <w:bCs/>
          <w:color w:val="385623"/>
          <w:sz w:val="24"/>
          <w:szCs w:val="24"/>
        </w:rPr>
      </w:pPr>
      <w:r>
        <w:rPr>
          <w:rFonts w:ascii="Times New Roman" w:hAnsi="Times New Roman" w:cs="Times New Roman"/>
          <w:bCs/>
          <w:color w:val="385623"/>
          <w:sz w:val="24"/>
          <w:szCs w:val="24"/>
        </w:rPr>
        <w:t>Vidar Gustavsen</w:t>
      </w:r>
      <w:r w:rsidR="00AE79F1">
        <w:rPr>
          <w:rFonts w:ascii="Times New Roman" w:hAnsi="Times New Roman" w:cs="Times New Roman"/>
          <w:bCs/>
          <w:color w:val="385623"/>
          <w:sz w:val="24"/>
          <w:szCs w:val="24"/>
        </w:rPr>
        <w:t>, Lier, Røyken og Hurum kommune (Viva)</w:t>
      </w:r>
    </w:p>
    <w:p w:rsidR="00AE79F1" w:rsidRDefault="00AE79F1" w:rsidP="00AE79F1">
      <w:pPr>
        <w:autoSpaceDE w:val="0"/>
        <w:autoSpaceDN w:val="0"/>
        <w:adjustRightInd w:val="0"/>
        <w:ind w:firstLine="360"/>
        <w:rPr>
          <w:rFonts w:ascii="Times New Roman" w:hAnsi="Times New Roman" w:cs="Times New Roman"/>
          <w:bCs/>
          <w:color w:val="385623"/>
          <w:sz w:val="24"/>
          <w:szCs w:val="24"/>
        </w:rPr>
      </w:pPr>
      <w:r>
        <w:rPr>
          <w:rFonts w:ascii="Times New Roman" w:hAnsi="Times New Roman" w:cs="Times New Roman"/>
          <w:bCs/>
          <w:color w:val="385623"/>
          <w:sz w:val="24"/>
          <w:szCs w:val="24"/>
        </w:rPr>
        <w:t>__________________________________</w:t>
      </w:r>
    </w:p>
    <w:p w:rsidR="00AE79F1" w:rsidRDefault="00AE79F1" w:rsidP="00AE79F1">
      <w:pPr>
        <w:autoSpaceDE w:val="0"/>
        <w:autoSpaceDN w:val="0"/>
        <w:adjustRightInd w:val="0"/>
        <w:ind w:firstLine="360"/>
        <w:rPr>
          <w:rFonts w:ascii="Times New Roman" w:hAnsi="Times New Roman" w:cs="Times New Roman"/>
          <w:bCs/>
          <w:color w:val="385623"/>
          <w:sz w:val="24"/>
          <w:szCs w:val="24"/>
        </w:rPr>
      </w:pPr>
      <w:r>
        <w:rPr>
          <w:rFonts w:ascii="Times New Roman" w:hAnsi="Times New Roman" w:cs="Times New Roman"/>
          <w:bCs/>
          <w:color w:val="385623"/>
          <w:sz w:val="24"/>
          <w:szCs w:val="24"/>
        </w:rPr>
        <w:t>Marit Nyhus, Øvre Eiker kommune</w:t>
      </w:r>
    </w:p>
    <w:p w:rsidR="00AE79F1" w:rsidRDefault="00AE79F1" w:rsidP="00AE79F1">
      <w:pPr>
        <w:autoSpaceDE w:val="0"/>
        <w:autoSpaceDN w:val="0"/>
        <w:adjustRightInd w:val="0"/>
        <w:ind w:firstLine="360"/>
        <w:rPr>
          <w:rFonts w:ascii="Times New Roman" w:hAnsi="Times New Roman" w:cs="Times New Roman"/>
          <w:bCs/>
          <w:color w:val="385623"/>
          <w:sz w:val="24"/>
          <w:szCs w:val="24"/>
        </w:rPr>
      </w:pPr>
      <w:r>
        <w:rPr>
          <w:rFonts w:ascii="Times New Roman" w:hAnsi="Times New Roman" w:cs="Times New Roman"/>
          <w:bCs/>
          <w:color w:val="385623"/>
          <w:sz w:val="24"/>
          <w:szCs w:val="24"/>
        </w:rPr>
        <w:t>__</w:t>
      </w:r>
      <w:r w:rsidR="00C33338" w:rsidRPr="00C33338">
        <w:rPr>
          <w:rFonts w:ascii="Times New Roman" w:hAnsi="Times New Roman" w:cs="Times New Roman"/>
          <w:bCs/>
          <w:noProof/>
          <w:color w:val="385623"/>
          <w:sz w:val="24"/>
          <w:szCs w:val="24"/>
          <w:lang w:eastAsia="nb-NO"/>
        </w:rPr>
        <w:drawing>
          <wp:inline distT="0" distB="0" distL="0" distR="0">
            <wp:extent cx="1448428" cy="507413"/>
            <wp:effectExtent l="1905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12417" t="31378" r="62546" b="40469"/>
                    <a:stretch>
                      <a:fillRect/>
                    </a:stretch>
                  </pic:blipFill>
                  <pic:spPr bwMode="auto">
                    <a:xfrm>
                      <a:off x="0" y="0"/>
                      <a:ext cx="1448428" cy="507413"/>
                    </a:xfrm>
                    <a:prstGeom prst="rect">
                      <a:avLst/>
                    </a:prstGeom>
                    <a:noFill/>
                    <a:ln w="9525">
                      <a:noFill/>
                      <a:miter lim="800000"/>
                      <a:headEnd/>
                      <a:tailEnd/>
                    </a:ln>
                  </pic:spPr>
                </pic:pic>
              </a:graphicData>
            </a:graphic>
          </wp:inline>
        </w:drawing>
      </w:r>
      <w:r>
        <w:rPr>
          <w:rFonts w:ascii="Times New Roman" w:hAnsi="Times New Roman" w:cs="Times New Roman"/>
          <w:bCs/>
          <w:color w:val="385623"/>
          <w:sz w:val="24"/>
          <w:szCs w:val="24"/>
        </w:rPr>
        <w:t>________________________________</w:t>
      </w:r>
    </w:p>
    <w:p w:rsidR="00AE79F1" w:rsidRDefault="00AE79F1" w:rsidP="00AE79F1">
      <w:pPr>
        <w:autoSpaceDE w:val="0"/>
        <w:autoSpaceDN w:val="0"/>
        <w:adjustRightInd w:val="0"/>
        <w:ind w:firstLine="360"/>
        <w:rPr>
          <w:rFonts w:ascii="Times New Roman" w:hAnsi="Times New Roman" w:cs="Times New Roman"/>
          <w:bCs/>
          <w:color w:val="385623"/>
          <w:sz w:val="24"/>
          <w:szCs w:val="24"/>
        </w:rPr>
      </w:pPr>
      <w:r>
        <w:rPr>
          <w:rFonts w:ascii="Times New Roman" w:hAnsi="Times New Roman" w:cs="Times New Roman"/>
          <w:bCs/>
          <w:color w:val="385623"/>
          <w:sz w:val="24"/>
          <w:szCs w:val="24"/>
        </w:rPr>
        <w:t>Tomm Kristiansen, Modum kommune</w:t>
      </w:r>
    </w:p>
    <w:p w:rsidR="00F97410" w:rsidRDefault="00F97410" w:rsidP="00F97410">
      <w:pPr>
        <w:ind w:firstLine="360"/>
        <w:rPr>
          <w:rFonts w:ascii="Times New Roman" w:hAnsi="Times New Roman" w:cs="Times New Roman"/>
          <w:sz w:val="24"/>
          <w:szCs w:val="24"/>
        </w:rPr>
      </w:pPr>
    </w:p>
    <w:p w:rsidR="00F97410" w:rsidRPr="00F97410" w:rsidRDefault="00F97410" w:rsidP="00F97410">
      <w:pPr>
        <w:ind w:firstLine="360"/>
        <w:rPr>
          <w:rFonts w:ascii="Times New Roman" w:hAnsi="Times New Roman" w:cs="Times New Roman"/>
          <w:sz w:val="24"/>
          <w:szCs w:val="24"/>
        </w:rPr>
      </w:pPr>
      <w:r w:rsidRPr="00F97410">
        <w:rPr>
          <w:rFonts w:ascii="Times New Roman" w:hAnsi="Times New Roman" w:cs="Times New Roman"/>
          <w:sz w:val="24"/>
          <w:szCs w:val="24"/>
        </w:rPr>
        <w:t xml:space="preserve"> </w:t>
      </w:r>
    </w:p>
    <w:p w:rsidR="008C67D4" w:rsidRPr="00B86393" w:rsidRDefault="008C67D4" w:rsidP="00B86393"/>
    <w:sectPr w:rsidR="008C67D4" w:rsidRPr="00B86393" w:rsidSect="002503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96BA4"/>
    <w:rsid w:val="00077C30"/>
    <w:rsid w:val="0009349F"/>
    <w:rsid w:val="00094CBA"/>
    <w:rsid w:val="000A1C73"/>
    <w:rsid w:val="000B096F"/>
    <w:rsid w:val="000C6074"/>
    <w:rsid w:val="001008EC"/>
    <w:rsid w:val="00103426"/>
    <w:rsid w:val="00132130"/>
    <w:rsid w:val="0014412D"/>
    <w:rsid w:val="0015144B"/>
    <w:rsid w:val="001534BF"/>
    <w:rsid w:val="001652A4"/>
    <w:rsid w:val="00170164"/>
    <w:rsid w:val="00183FCA"/>
    <w:rsid w:val="001D6C20"/>
    <w:rsid w:val="001F6326"/>
    <w:rsid w:val="00217847"/>
    <w:rsid w:val="00224821"/>
    <w:rsid w:val="00224AA1"/>
    <w:rsid w:val="002503EE"/>
    <w:rsid w:val="00271483"/>
    <w:rsid w:val="002832FA"/>
    <w:rsid w:val="002D7C01"/>
    <w:rsid w:val="002D7C17"/>
    <w:rsid w:val="002F108D"/>
    <w:rsid w:val="002F713C"/>
    <w:rsid w:val="00313A70"/>
    <w:rsid w:val="00315224"/>
    <w:rsid w:val="00316D62"/>
    <w:rsid w:val="0033252E"/>
    <w:rsid w:val="00332BC4"/>
    <w:rsid w:val="00342CBF"/>
    <w:rsid w:val="00351B35"/>
    <w:rsid w:val="00364989"/>
    <w:rsid w:val="0037004F"/>
    <w:rsid w:val="00381292"/>
    <w:rsid w:val="0038766E"/>
    <w:rsid w:val="003D1014"/>
    <w:rsid w:val="003E2412"/>
    <w:rsid w:val="003E5085"/>
    <w:rsid w:val="003F52F4"/>
    <w:rsid w:val="004051FC"/>
    <w:rsid w:val="0046041C"/>
    <w:rsid w:val="004614AC"/>
    <w:rsid w:val="004822F7"/>
    <w:rsid w:val="00482C30"/>
    <w:rsid w:val="004853E3"/>
    <w:rsid w:val="00487CB3"/>
    <w:rsid w:val="00493F55"/>
    <w:rsid w:val="004C57C3"/>
    <w:rsid w:val="004C6ED6"/>
    <w:rsid w:val="004D3A6A"/>
    <w:rsid w:val="004D5A0D"/>
    <w:rsid w:val="00522CCC"/>
    <w:rsid w:val="00532D38"/>
    <w:rsid w:val="00535262"/>
    <w:rsid w:val="0054085B"/>
    <w:rsid w:val="005645D9"/>
    <w:rsid w:val="00565163"/>
    <w:rsid w:val="00571DB8"/>
    <w:rsid w:val="00572279"/>
    <w:rsid w:val="0057376D"/>
    <w:rsid w:val="00582289"/>
    <w:rsid w:val="00586033"/>
    <w:rsid w:val="005C1251"/>
    <w:rsid w:val="005F1950"/>
    <w:rsid w:val="005F30D9"/>
    <w:rsid w:val="005F7173"/>
    <w:rsid w:val="0061314A"/>
    <w:rsid w:val="006226E5"/>
    <w:rsid w:val="00625112"/>
    <w:rsid w:val="00635DBB"/>
    <w:rsid w:val="00656F55"/>
    <w:rsid w:val="00670D59"/>
    <w:rsid w:val="00676E93"/>
    <w:rsid w:val="00677BC6"/>
    <w:rsid w:val="00690E77"/>
    <w:rsid w:val="00695E24"/>
    <w:rsid w:val="006F5F83"/>
    <w:rsid w:val="00717C4C"/>
    <w:rsid w:val="0074273A"/>
    <w:rsid w:val="007451FB"/>
    <w:rsid w:val="007565A2"/>
    <w:rsid w:val="00780885"/>
    <w:rsid w:val="00793B9A"/>
    <w:rsid w:val="007C1DB7"/>
    <w:rsid w:val="007D1AE1"/>
    <w:rsid w:val="007E2120"/>
    <w:rsid w:val="007F4BF3"/>
    <w:rsid w:val="0080225C"/>
    <w:rsid w:val="008263A9"/>
    <w:rsid w:val="0083250A"/>
    <w:rsid w:val="008451D1"/>
    <w:rsid w:val="00864A40"/>
    <w:rsid w:val="00864E83"/>
    <w:rsid w:val="00867D76"/>
    <w:rsid w:val="008B3AFD"/>
    <w:rsid w:val="008C67D4"/>
    <w:rsid w:val="008F59C1"/>
    <w:rsid w:val="00904CAC"/>
    <w:rsid w:val="00926E43"/>
    <w:rsid w:val="009328E6"/>
    <w:rsid w:val="00952322"/>
    <w:rsid w:val="009667AC"/>
    <w:rsid w:val="009758F4"/>
    <w:rsid w:val="00975F65"/>
    <w:rsid w:val="00982394"/>
    <w:rsid w:val="009826F1"/>
    <w:rsid w:val="009B76BD"/>
    <w:rsid w:val="009C2691"/>
    <w:rsid w:val="009E244E"/>
    <w:rsid w:val="009E640C"/>
    <w:rsid w:val="00A330C3"/>
    <w:rsid w:val="00A7047A"/>
    <w:rsid w:val="00A70FA0"/>
    <w:rsid w:val="00A7372D"/>
    <w:rsid w:val="00A86BDE"/>
    <w:rsid w:val="00A96BA4"/>
    <w:rsid w:val="00AA1769"/>
    <w:rsid w:val="00AC29A3"/>
    <w:rsid w:val="00AE79F1"/>
    <w:rsid w:val="00B02A53"/>
    <w:rsid w:val="00B31D82"/>
    <w:rsid w:val="00B536FA"/>
    <w:rsid w:val="00B6003D"/>
    <w:rsid w:val="00B76677"/>
    <w:rsid w:val="00B86393"/>
    <w:rsid w:val="00B92F68"/>
    <w:rsid w:val="00BB1F7F"/>
    <w:rsid w:val="00BB274C"/>
    <w:rsid w:val="00BB34C6"/>
    <w:rsid w:val="00BB3D28"/>
    <w:rsid w:val="00BF2FE8"/>
    <w:rsid w:val="00C11482"/>
    <w:rsid w:val="00C13799"/>
    <w:rsid w:val="00C21BE2"/>
    <w:rsid w:val="00C24307"/>
    <w:rsid w:val="00C31622"/>
    <w:rsid w:val="00C33338"/>
    <w:rsid w:val="00C433DF"/>
    <w:rsid w:val="00C46F12"/>
    <w:rsid w:val="00C4704C"/>
    <w:rsid w:val="00C50CFC"/>
    <w:rsid w:val="00C72889"/>
    <w:rsid w:val="00C77D0F"/>
    <w:rsid w:val="00C77DF3"/>
    <w:rsid w:val="00C85898"/>
    <w:rsid w:val="00C936D6"/>
    <w:rsid w:val="00CA4C98"/>
    <w:rsid w:val="00CE73C8"/>
    <w:rsid w:val="00D436AB"/>
    <w:rsid w:val="00D56A58"/>
    <w:rsid w:val="00D56D9F"/>
    <w:rsid w:val="00D61F5B"/>
    <w:rsid w:val="00D64A37"/>
    <w:rsid w:val="00DB495B"/>
    <w:rsid w:val="00DC42A7"/>
    <w:rsid w:val="00DE14EB"/>
    <w:rsid w:val="00E43AE9"/>
    <w:rsid w:val="00E46F31"/>
    <w:rsid w:val="00E50E66"/>
    <w:rsid w:val="00E60992"/>
    <w:rsid w:val="00E76DB4"/>
    <w:rsid w:val="00E94223"/>
    <w:rsid w:val="00EA156D"/>
    <w:rsid w:val="00EC5759"/>
    <w:rsid w:val="00EE7B66"/>
    <w:rsid w:val="00F170DE"/>
    <w:rsid w:val="00F226FB"/>
    <w:rsid w:val="00F3423E"/>
    <w:rsid w:val="00F539A6"/>
    <w:rsid w:val="00F648A2"/>
    <w:rsid w:val="00F7723A"/>
    <w:rsid w:val="00F912DD"/>
    <w:rsid w:val="00F966D6"/>
    <w:rsid w:val="00F9706E"/>
    <w:rsid w:val="00F97410"/>
    <w:rsid w:val="00FA2D9A"/>
    <w:rsid w:val="00FD01B6"/>
    <w:rsid w:val="00FD0287"/>
    <w:rsid w:val="00FE7EDE"/>
    <w:rsid w:val="00FF264D"/>
    <w:rsid w:val="00FF77F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D4"/>
  </w:style>
  <w:style w:type="paragraph" w:styleId="Overskrift1">
    <w:name w:val="heading 1"/>
    <w:basedOn w:val="Normal"/>
    <w:next w:val="Normal"/>
    <w:link w:val="Overskrift1Tegn"/>
    <w:qFormat/>
    <w:rsid w:val="00BB274C"/>
    <w:pPr>
      <w:keepNext/>
      <w:spacing w:after="0" w:line="240" w:lineRule="auto"/>
      <w:outlineLvl w:val="0"/>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863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86393"/>
    <w:rPr>
      <w:rFonts w:ascii="Tahoma" w:hAnsi="Tahoma" w:cs="Tahoma"/>
      <w:sz w:val="16"/>
      <w:szCs w:val="16"/>
    </w:rPr>
  </w:style>
  <w:style w:type="character" w:styleId="Hyperkobling">
    <w:name w:val="Hyperlink"/>
    <w:basedOn w:val="Standardskriftforavsnitt"/>
    <w:uiPriority w:val="99"/>
    <w:unhideWhenUsed/>
    <w:rsid w:val="00B86393"/>
    <w:rPr>
      <w:color w:val="0000FF"/>
      <w:u w:val="single"/>
    </w:rPr>
  </w:style>
  <w:style w:type="character" w:customStyle="1" w:styleId="Overskrift1Tegn">
    <w:name w:val="Overskrift 1 Tegn"/>
    <w:basedOn w:val="Standardskriftforavsnitt"/>
    <w:link w:val="Overskrift1"/>
    <w:rsid w:val="00BB274C"/>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BB274C"/>
    <w:pPr>
      <w:spacing w:after="0" w:line="240" w:lineRule="auto"/>
      <w:ind w:left="708"/>
    </w:pPr>
    <w:rPr>
      <w:rFonts w:ascii="Times New Roman" w:eastAsia="Calibri" w:hAnsi="Times New Roman" w:cs="Times New Roman"/>
    </w:rPr>
  </w:style>
  <w:style w:type="paragraph" w:customStyle="1" w:styleId="Standard">
    <w:name w:val="Standard"/>
    <w:rsid w:val="00BB274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54957298">
      <w:bodyDiv w:val="1"/>
      <w:marLeft w:val="0"/>
      <w:marRight w:val="0"/>
      <w:marTop w:val="0"/>
      <w:marBottom w:val="0"/>
      <w:divBdr>
        <w:top w:val="none" w:sz="0" w:space="0" w:color="auto"/>
        <w:left w:val="none" w:sz="0" w:space="0" w:color="auto"/>
        <w:bottom w:val="none" w:sz="0" w:space="0" w:color="auto"/>
        <w:right w:val="none" w:sz="0" w:space="0" w:color="auto"/>
      </w:divBdr>
    </w:div>
    <w:div w:id="1725567069">
      <w:bodyDiv w:val="1"/>
      <w:marLeft w:val="0"/>
      <w:marRight w:val="0"/>
      <w:marTop w:val="0"/>
      <w:marBottom w:val="0"/>
      <w:divBdr>
        <w:top w:val="none" w:sz="0" w:space="0" w:color="auto"/>
        <w:left w:val="none" w:sz="0" w:space="0" w:color="auto"/>
        <w:bottom w:val="none" w:sz="0" w:space="0" w:color="auto"/>
        <w:right w:val="none" w:sz="0" w:space="0" w:color="auto"/>
      </w:divBdr>
    </w:div>
    <w:div w:id="17707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220A8.D9E14760"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2.png@01D22314.554BE140" TargetMode="External"/><Relationship Id="rId17" Type="http://schemas.openxmlformats.org/officeDocument/2006/relationships/hyperlink" Target="mailto:firmapost@vfk.no" TargetMode="External"/><Relationship Id="rId2" Type="http://schemas.openxmlformats.org/officeDocument/2006/relationships/styles" Target="styles.xml"/><Relationship Id="rId16" Type="http://schemas.openxmlformats.org/officeDocument/2006/relationships/hyperlink" Target="mailto:postmottak@bfk.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cid:image002.png@01D2230C.4832474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cid:image002.png@01D1A05A.C2023380" TargetMode="External"/><Relationship Id="rId10" Type="http://schemas.openxmlformats.org/officeDocument/2006/relationships/image" Target="cid:image002.png@01D22574.372680F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61B92-BB59-4FE9-A401-8A6D1FC1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1044</Words>
  <Characters>5535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Truls William Rieger</dc:creator>
  <cp:lastModifiedBy>Truls William Rieger</cp:lastModifiedBy>
  <cp:revision>18</cp:revision>
  <cp:lastPrinted>2016-11-15T07:28:00Z</cp:lastPrinted>
  <dcterms:created xsi:type="dcterms:W3CDTF">2016-10-23T20:35:00Z</dcterms:created>
  <dcterms:modified xsi:type="dcterms:W3CDTF">2016-11-21T09:40:00Z</dcterms:modified>
</cp:coreProperties>
</file>